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F" w:rsidRDefault="003644BF"/>
    <w:p w:rsidR="00C3579C" w:rsidRDefault="00C3579C" w:rsidP="00C3579C">
      <w:pPr>
        <w:jc w:val="center"/>
      </w:pPr>
      <w:r>
        <w:t>RAMOWY PROGRAM PRAKTYK WAKACYJNYCH DLA STUDENTÓW KIERUNKU:</w:t>
      </w:r>
    </w:p>
    <w:p w:rsidR="00C3579C" w:rsidRDefault="00C3579C" w:rsidP="00C3579C">
      <w:pPr>
        <w:jc w:val="center"/>
      </w:pPr>
      <w:r>
        <w:t>Zarządzanie Bezpieczeństwem i Jakością Żywności</w:t>
      </w:r>
    </w:p>
    <w:p w:rsidR="00C3579C" w:rsidRDefault="00C3579C" w:rsidP="00C3579C">
      <w:pPr>
        <w:jc w:val="center"/>
      </w:pPr>
    </w:p>
    <w:p w:rsidR="00C3579C" w:rsidRDefault="00C3579C" w:rsidP="00C32608">
      <w:pPr>
        <w:ind w:firstLine="851"/>
      </w:pPr>
      <w:r>
        <w:t xml:space="preserve">Studenci kierunku Zarządzanie Bezpieczeństwem i Jakością Żywności mogą </w:t>
      </w:r>
      <w:r w:rsidR="00123D21" w:rsidRPr="00123D21">
        <w:t>realizować praktyk</w:t>
      </w:r>
      <w:r w:rsidR="009707FE">
        <w:t>i</w:t>
      </w:r>
      <w:r w:rsidR="00123D21" w:rsidRPr="00123D21">
        <w:t xml:space="preserve"> zawodow</w:t>
      </w:r>
      <w:r w:rsidR="009707FE">
        <w:t>e</w:t>
      </w:r>
      <w:r w:rsidR="00123D21" w:rsidRPr="00123D21">
        <w:t xml:space="preserve"> w przedsiębiorstwach, instytucjach, zakładach produkcyjnych</w:t>
      </w:r>
      <w:r w:rsidR="00123D21">
        <w:t>, zakładach żywienia zbiorowego</w:t>
      </w:r>
      <w:r w:rsidR="00C32608">
        <w:t>, zakładach przetwórczych przemysłu spożywczego, jednostkach kontroli jakości i bezpieczeństwa żywności</w:t>
      </w:r>
      <w:r w:rsidR="00123D21" w:rsidRPr="00123D21">
        <w:t xml:space="preserve"> oraz innych podmiotach prowadzących legalną działalność produkcy</w:t>
      </w:r>
      <w:bookmarkStart w:id="0" w:name="_GoBack"/>
      <w:bookmarkEnd w:id="0"/>
      <w:r w:rsidR="00123D21" w:rsidRPr="00123D21">
        <w:t>jno -usługową lub w</w:t>
      </w:r>
      <w:r w:rsidR="00C32608">
        <w:t xml:space="preserve"> </w:t>
      </w:r>
      <w:r w:rsidR="00123D21" w:rsidRPr="00123D21">
        <w:t xml:space="preserve">innym miejscu wskazanym przez studenta </w:t>
      </w:r>
      <w:r w:rsidR="00C32608">
        <w:t xml:space="preserve">prowadzącym działalność </w:t>
      </w:r>
      <w:r w:rsidR="00123D21" w:rsidRPr="00123D21">
        <w:t>zgodn</w:t>
      </w:r>
      <w:r w:rsidR="00C32608">
        <w:t>ą</w:t>
      </w:r>
      <w:r w:rsidR="00123D21" w:rsidRPr="00123D21">
        <w:t xml:space="preserve"> z programem praktyk.</w:t>
      </w:r>
    </w:p>
    <w:p w:rsidR="00C3579C" w:rsidRDefault="009707FE" w:rsidP="00123D21">
      <w:r>
        <w:t>Celem praktyk</w:t>
      </w:r>
      <w:r w:rsidR="00C3579C">
        <w:t xml:space="preserve"> jest nabycie umiejętności praktycznych uzupełniających wiedzę studenta w toku zajęć dydaktycznych</w:t>
      </w:r>
      <w:r w:rsidR="00123D21">
        <w:t xml:space="preserve"> na Uczelni. </w:t>
      </w:r>
    </w:p>
    <w:p w:rsidR="00123D21" w:rsidRDefault="00C32608" w:rsidP="00123D21">
      <w:r>
        <w:t xml:space="preserve">Podczas trwania praktyki wakacyjnej studenci powinni zapoznać się z zasadami funkcjonowania jednostek kontroli jakości żywności, poszczególnych działów w zakładach produkcyjnych odpowiedzialnych za jakość wytwarzanej żywności oraz wprowadzających i monitorujących systemy jakości, a także działalnością laboratoriów przyzakładowych itp. </w:t>
      </w:r>
    </w:p>
    <w:p w:rsidR="009707FE" w:rsidRDefault="009707FE" w:rsidP="00123D21">
      <w:r>
        <w:t>W zależności od miejsca realizowania praktyki studenci powinni w miarę możliwości zrealizować poniżej przedstawiony program:</w:t>
      </w:r>
    </w:p>
    <w:p w:rsidR="009707FE" w:rsidRDefault="009707FE" w:rsidP="009707FE">
      <w:pPr>
        <w:pStyle w:val="Akapitzlist"/>
        <w:numPr>
          <w:ilvl w:val="0"/>
          <w:numId w:val="1"/>
        </w:numPr>
      </w:pPr>
      <w:r>
        <w:t xml:space="preserve">Ogólna charakterystyka zakładu, </w:t>
      </w:r>
      <w:r w:rsidR="001A1D0F">
        <w:t xml:space="preserve">profilu </w:t>
      </w:r>
      <w:r>
        <w:t>jego działalności i asortymentu produkowanej żywności</w:t>
      </w:r>
      <w:r w:rsidR="001A1D0F">
        <w:t>.</w:t>
      </w:r>
    </w:p>
    <w:p w:rsidR="00DB2648" w:rsidRDefault="00DB2648" w:rsidP="00DB2648">
      <w:pPr>
        <w:pStyle w:val="Akapitzlist"/>
        <w:numPr>
          <w:ilvl w:val="0"/>
          <w:numId w:val="1"/>
        </w:numPr>
      </w:pPr>
      <w:r w:rsidRPr="00DB2648">
        <w:t>Schemat organizacyjny zakładu</w:t>
      </w:r>
      <w:r w:rsidR="001A1D0F">
        <w:t>.</w:t>
      </w:r>
    </w:p>
    <w:p w:rsidR="009707FE" w:rsidRDefault="009707FE" w:rsidP="009707FE">
      <w:pPr>
        <w:pStyle w:val="Akapitzlist"/>
        <w:numPr>
          <w:ilvl w:val="0"/>
          <w:numId w:val="1"/>
        </w:numPr>
      </w:pPr>
      <w:r>
        <w:t xml:space="preserve">Charakterystyka poszczególnych </w:t>
      </w:r>
      <w:r w:rsidR="00DB2648">
        <w:t>działów produkcyjnych</w:t>
      </w:r>
      <w:r w:rsidR="001A1D0F">
        <w:t>.</w:t>
      </w:r>
    </w:p>
    <w:p w:rsidR="00DB2648" w:rsidRDefault="00DB2648" w:rsidP="009707FE">
      <w:pPr>
        <w:pStyle w:val="Akapitzlist"/>
        <w:numPr>
          <w:ilvl w:val="0"/>
          <w:numId w:val="1"/>
        </w:numPr>
      </w:pPr>
      <w:r>
        <w:t>Systemy kontroli jakości oraz sposoby ich monitorowania</w:t>
      </w:r>
      <w:r w:rsidR="001A1D0F">
        <w:t>.</w:t>
      </w:r>
    </w:p>
    <w:p w:rsidR="00DB2648" w:rsidRDefault="00DB2648" w:rsidP="009707FE">
      <w:pPr>
        <w:pStyle w:val="Akapitzlist"/>
        <w:numPr>
          <w:ilvl w:val="0"/>
          <w:numId w:val="1"/>
        </w:numPr>
      </w:pPr>
      <w:r>
        <w:t>Organizacja zaopatrzenia w surowce</w:t>
      </w:r>
      <w:r w:rsidR="001A1D0F">
        <w:t>.</w:t>
      </w:r>
    </w:p>
    <w:p w:rsidR="00DB2648" w:rsidRDefault="00DB2648" w:rsidP="009707FE">
      <w:pPr>
        <w:pStyle w:val="Akapitzlist"/>
        <w:numPr>
          <w:ilvl w:val="0"/>
          <w:numId w:val="1"/>
        </w:numPr>
      </w:pPr>
      <w:r>
        <w:t>Normy jakościowe na surowce i wyroby gotowe</w:t>
      </w:r>
      <w:r w:rsidR="001A1D0F">
        <w:t>.</w:t>
      </w:r>
    </w:p>
    <w:p w:rsidR="00DB2648" w:rsidRDefault="00DB2648" w:rsidP="009707FE">
      <w:pPr>
        <w:pStyle w:val="Akapitzlist"/>
        <w:numPr>
          <w:ilvl w:val="0"/>
          <w:numId w:val="1"/>
        </w:numPr>
      </w:pPr>
      <w:r>
        <w:t>Schematy technologiczne procesów technologicznych ze szczególnym uwzględnieniem krytycznych punktów kontroli jakości</w:t>
      </w:r>
      <w:r w:rsidR="001A1D0F">
        <w:t>.</w:t>
      </w:r>
    </w:p>
    <w:p w:rsidR="00DB2648" w:rsidRDefault="00DB2648" w:rsidP="009707FE">
      <w:pPr>
        <w:pStyle w:val="Akapitzlist"/>
        <w:numPr>
          <w:ilvl w:val="0"/>
          <w:numId w:val="1"/>
        </w:numPr>
      </w:pPr>
      <w:r>
        <w:t>Magazyny surowców, półproduktów i wyrobów gotowych – kontrola i sposoby rozliczeń magazynowych</w:t>
      </w:r>
      <w:r w:rsidR="001A1D0F">
        <w:t>.</w:t>
      </w:r>
    </w:p>
    <w:p w:rsidR="00DB2648" w:rsidRDefault="00DB2648" w:rsidP="009707FE">
      <w:pPr>
        <w:pStyle w:val="Akapitzlist"/>
        <w:numPr>
          <w:ilvl w:val="0"/>
          <w:numId w:val="1"/>
        </w:numPr>
      </w:pPr>
      <w:r>
        <w:t>Zasady BHP, procedury mycia i dezynfekcji linii produkcyjnych oraz ich kontrola</w:t>
      </w:r>
      <w:r w:rsidR="001A1D0F">
        <w:t>.</w:t>
      </w:r>
    </w:p>
    <w:p w:rsidR="00DB2648" w:rsidRDefault="00DB2648" w:rsidP="009707FE">
      <w:pPr>
        <w:pStyle w:val="Akapitzlist"/>
        <w:numPr>
          <w:ilvl w:val="0"/>
          <w:numId w:val="1"/>
        </w:numPr>
      </w:pPr>
      <w:r>
        <w:t>Obieg dokumentacji wewnątrzzakładowej dotyczącej kontroli jakości i bezpieczeństwa produkowanej żywności</w:t>
      </w:r>
      <w:r w:rsidR="001A1D0F">
        <w:t>.</w:t>
      </w:r>
    </w:p>
    <w:p w:rsidR="00DB2648" w:rsidRDefault="00DB2648" w:rsidP="00465659">
      <w:pPr>
        <w:pStyle w:val="Akapitzlist"/>
        <w:numPr>
          <w:ilvl w:val="0"/>
          <w:numId w:val="1"/>
        </w:numPr>
      </w:pPr>
      <w:r>
        <w:t xml:space="preserve">Praca laboratorium, metody oceny jakości surowców i półproduktów. </w:t>
      </w:r>
      <w:r w:rsidR="00C65280">
        <w:t xml:space="preserve">Harmonogram pobierania próbek do analiz, zasady wypełniania protokołu poboru, zasady kodowania </w:t>
      </w:r>
      <w:r w:rsidR="00C65280">
        <w:lastRenderedPageBreak/>
        <w:t>próbek</w:t>
      </w:r>
      <w:r w:rsidR="00465659">
        <w:t xml:space="preserve">. Zasady monitoringu parametrów pracy aparatury laboratoryjnej </w:t>
      </w:r>
      <w:r w:rsidR="00465659" w:rsidRPr="00465659">
        <w:t>oraz związan</w:t>
      </w:r>
      <w:r w:rsidR="00465659">
        <w:t xml:space="preserve">ej </w:t>
      </w:r>
      <w:r w:rsidR="00465659" w:rsidRPr="00465659">
        <w:t>z nimi sprawozdawczoś</w:t>
      </w:r>
      <w:r w:rsidR="00465659">
        <w:t>ci</w:t>
      </w:r>
      <w:r w:rsidR="001A1D0F">
        <w:t>.</w:t>
      </w:r>
    </w:p>
    <w:p w:rsidR="00465659" w:rsidRDefault="00465659" w:rsidP="009707FE">
      <w:pPr>
        <w:pStyle w:val="Akapitzlist"/>
        <w:numPr>
          <w:ilvl w:val="0"/>
          <w:numId w:val="1"/>
        </w:numPr>
      </w:pPr>
      <w:r>
        <w:t>Zapoznanie się z procesem akredytacyjnym zakładów, systemem kontroli jakości oraz zasadami audytów zewnętrznych i wewnętrznych</w:t>
      </w:r>
      <w:r w:rsidR="001A1D0F">
        <w:t>.</w:t>
      </w:r>
    </w:p>
    <w:p w:rsidR="00DB2648" w:rsidRDefault="00DB2648" w:rsidP="009707FE">
      <w:pPr>
        <w:pStyle w:val="Akapitzlist"/>
        <w:numPr>
          <w:ilvl w:val="0"/>
          <w:numId w:val="1"/>
        </w:numPr>
      </w:pPr>
      <w:r>
        <w:t>Zasady funkcjonowania i organizacji oraz charakterystyka poszczególnych działów jednostek kontroli jakości</w:t>
      </w:r>
      <w:r w:rsidR="001A1D0F">
        <w:t>.</w:t>
      </w:r>
    </w:p>
    <w:p w:rsidR="00DB2648" w:rsidRDefault="00C65280" w:rsidP="009707FE">
      <w:pPr>
        <w:pStyle w:val="Akapitzlist"/>
        <w:numPr>
          <w:ilvl w:val="0"/>
          <w:numId w:val="1"/>
        </w:numPr>
      </w:pPr>
      <w:r>
        <w:t xml:space="preserve">Polskie Normy oraz Dyrektywy Unii Europejskiej dotyczące żywności i </w:t>
      </w:r>
      <w:r w:rsidR="001A1D0F">
        <w:t>żywienia.</w:t>
      </w:r>
    </w:p>
    <w:p w:rsidR="00C65280" w:rsidRDefault="001A1D0F" w:rsidP="009707FE">
      <w:pPr>
        <w:pStyle w:val="Akapitzlist"/>
        <w:numPr>
          <w:ilvl w:val="0"/>
          <w:numId w:val="1"/>
        </w:numPr>
      </w:pPr>
      <w:r>
        <w:t>Organizacja transportu, warunki i okresy magazynowania surowców i produktów gotowych.</w:t>
      </w:r>
    </w:p>
    <w:p w:rsidR="001A1D0F" w:rsidRDefault="001A1D0F" w:rsidP="009707FE">
      <w:pPr>
        <w:pStyle w:val="Akapitzlist"/>
        <w:numPr>
          <w:ilvl w:val="0"/>
          <w:numId w:val="1"/>
        </w:numPr>
      </w:pPr>
      <w:r>
        <w:t>Ocena stanu wdrażania systemów zarządzania jakością.</w:t>
      </w:r>
    </w:p>
    <w:p w:rsidR="001A1D0F" w:rsidRDefault="001A1D0F" w:rsidP="009707FE">
      <w:pPr>
        <w:pStyle w:val="Akapitzlist"/>
        <w:numPr>
          <w:ilvl w:val="0"/>
          <w:numId w:val="1"/>
        </w:numPr>
      </w:pPr>
      <w:r>
        <w:t>Dokumentacja obowiązująca w zakładach żywieniowa zbiorowego.</w:t>
      </w:r>
    </w:p>
    <w:p w:rsidR="001A1D0F" w:rsidRDefault="001A1D0F" w:rsidP="009707FE">
      <w:pPr>
        <w:pStyle w:val="Akapitzlist"/>
        <w:numPr>
          <w:ilvl w:val="0"/>
          <w:numId w:val="1"/>
        </w:numPr>
      </w:pPr>
      <w:r>
        <w:t>Kalkulacja jednostkowych wyrobów gotowych.</w:t>
      </w:r>
    </w:p>
    <w:p w:rsidR="0082197A" w:rsidRDefault="0082197A" w:rsidP="0082197A"/>
    <w:p w:rsidR="001A1D0F" w:rsidRDefault="001A1D0F" w:rsidP="0082197A">
      <w:r>
        <w:t>Przedstawiony powyżej ramowy program praktyk może być realizowany w całości lub w części w zależności od możliwości Zakładu oraz stanowić wskazówkę do opracowania sprawozdania</w:t>
      </w:r>
    </w:p>
    <w:sectPr w:rsidR="001A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26E"/>
    <w:multiLevelType w:val="hybridMultilevel"/>
    <w:tmpl w:val="1D62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9C"/>
    <w:rsid w:val="00123D21"/>
    <w:rsid w:val="001A1D0F"/>
    <w:rsid w:val="001C1DD8"/>
    <w:rsid w:val="002316E1"/>
    <w:rsid w:val="003644BF"/>
    <w:rsid w:val="00437543"/>
    <w:rsid w:val="00465659"/>
    <w:rsid w:val="0082197A"/>
    <w:rsid w:val="008A68DA"/>
    <w:rsid w:val="009707FE"/>
    <w:rsid w:val="00C32608"/>
    <w:rsid w:val="00C3579C"/>
    <w:rsid w:val="00C65280"/>
    <w:rsid w:val="00DB2648"/>
    <w:rsid w:val="00F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8760"/>
  <w15:chartTrackingRefBased/>
  <w15:docId w15:val="{1569AB60-03CB-4D81-9B15-1034D5F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A68D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68DA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A68DA"/>
    <w:pPr>
      <w:keepNext/>
      <w:keepLines/>
      <w:spacing w:before="4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A68DA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8D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2"/>
    <w:autoRedefine/>
    <w:rsid w:val="008A68DA"/>
  </w:style>
  <w:style w:type="character" w:customStyle="1" w:styleId="Nagwek2Znak">
    <w:name w:val="Nagłówek 2 Znak"/>
    <w:basedOn w:val="Domylnaczcionkaakapitu"/>
    <w:link w:val="Nagwek2"/>
    <w:uiPriority w:val="9"/>
    <w:rsid w:val="008A68DA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A68DA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68D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8A68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A68DA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A68DA"/>
    <w:pPr>
      <w:numPr>
        <w:ilvl w:val="1"/>
      </w:numPr>
      <w:spacing w:after="160"/>
    </w:pPr>
    <w:rPr>
      <w:rFonts w:ascii="Arial" w:eastAsiaTheme="minorEastAsia" w:hAnsi="Arial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A68DA"/>
    <w:rPr>
      <w:rFonts w:ascii="Arial" w:eastAsiaTheme="minorEastAsia" w:hAnsi="Arial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97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Dmytrów</dc:creator>
  <cp:keywords/>
  <dc:description/>
  <cp:lastModifiedBy>Krzysztof Dmytrów</cp:lastModifiedBy>
  <cp:revision>5</cp:revision>
  <dcterms:created xsi:type="dcterms:W3CDTF">2017-02-15T17:22:00Z</dcterms:created>
  <dcterms:modified xsi:type="dcterms:W3CDTF">2017-02-15T18:04:00Z</dcterms:modified>
</cp:coreProperties>
</file>